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Calibri"/>
          <w:b/>
          <w:caps w:val="0"/>
          <w:color w:val="0000FF"/>
          <w:sz w:val="28"/>
          <w:szCs w:val="28"/>
          <w:bdr w:val="none" w:color="auto" w:sz="0" w:space="0"/>
        </w:rPr>
      </w:pPr>
      <w:r>
        <w:rPr>
          <w:rFonts w:ascii="Calibri" w:hAnsi="Calibri" w:eastAsia="宋体" w:cs="Calibri"/>
          <w:b/>
          <w:caps w:val="0"/>
          <w:color w:val="0000FF"/>
          <w:sz w:val="28"/>
          <w:szCs w:val="28"/>
          <w:bdr w:val="none" w:color="auto" w:sz="0" w:space="0"/>
        </w:rPr>
        <w:t>1问题的提出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aps w:val="0"/>
          <w:sz w:val="28"/>
          <w:szCs w:val="28"/>
          <w:bdr w:val="none" w:color="auto" w:sz="0" w:space="0"/>
        </w:rPr>
      </w:pPr>
      <w:r>
        <w:rPr>
          <w:rFonts w:hint="eastAsia" w:ascii="宋体" w:hAnsi="宋体" w:eastAsia="宋体" w:cs="宋体"/>
          <w:caps w:val="0"/>
          <w:sz w:val="28"/>
          <w:szCs w:val="28"/>
          <w:bdr w:val="none" w:color="auto" w:sz="0" w:space="0"/>
        </w:rPr>
        <w:t>在一次配合比设计中，共设计7组配合比，从</w:t>
      </w:r>
      <w:r>
        <w:rPr>
          <w:rFonts w:hint="default" w:ascii="Calibri" w:hAnsi="Calibri" w:eastAsia="宋体" w:cs="Calibri"/>
          <w:caps w:val="0"/>
          <w:sz w:val="28"/>
          <w:szCs w:val="28"/>
          <w:bdr w:val="none" w:color="auto" w:sz="0" w:space="0"/>
        </w:rPr>
        <w:t>C30</w:t>
      </w:r>
      <w:r>
        <w:rPr>
          <w:rFonts w:hint="eastAsia" w:ascii="宋体" w:hAnsi="宋体" w:eastAsia="宋体" w:cs="宋体"/>
          <w:caps w:val="0"/>
          <w:sz w:val="28"/>
          <w:szCs w:val="28"/>
          <w:bdr w:val="none" w:color="auto" w:sz="0" w:space="0"/>
        </w:rPr>
        <w:t>～</w:t>
      </w:r>
      <w:r>
        <w:rPr>
          <w:rFonts w:hint="default" w:ascii="Calibri" w:hAnsi="Calibri" w:eastAsia="宋体" w:cs="Calibri"/>
          <w:caps w:val="0"/>
          <w:sz w:val="28"/>
          <w:szCs w:val="28"/>
          <w:bdr w:val="none" w:color="auto" w:sz="0" w:space="0"/>
        </w:rPr>
        <w:t>C50</w:t>
      </w:r>
      <w:r>
        <w:rPr>
          <w:rFonts w:hint="eastAsia" w:ascii="宋体" w:hAnsi="宋体" w:eastAsia="宋体" w:cs="宋体"/>
          <w:caps w:val="0"/>
          <w:sz w:val="28"/>
          <w:szCs w:val="28"/>
          <w:bdr w:val="none" w:color="auto" w:sz="0" w:space="0"/>
        </w:rPr>
        <w:t>加强度等级不等，配合比设计见表1，混凝土拌合物性能良好，检测强度时，发现7d强度正常，基本达到试配强度的75％左右，但检测28d强度时，出现多个配合比强度增长很少，甚至不增长的反常情况，见表2及表3，在排除了制件、养护等问题后，试验人员拟采用材料对比方法分析各种材料对混凝土的强度影响，以期找出造成混凝土后期强度增长不正常的主要原因。</w:t>
      </w:r>
    </w:p>
    <w:p>
      <w:pPr>
        <w:rPr>
          <w:rFonts w:hint="eastAsia" w:ascii="宋体" w:hAnsi="宋体" w:eastAsia="宋体" w:cs="宋体"/>
          <w:caps w:val="0"/>
          <w:sz w:val="28"/>
          <w:szCs w:val="28"/>
          <w:bdr w:val="none" w:color="auto" w:sz="0" w:space="0"/>
          <w:lang w:eastAsia="zh-CN"/>
        </w:rPr>
      </w:pPr>
      <w:r>
        <w:rPr>
          <w:rFonts w:hint="eastAsia" w:ascii="宋体" w:hAnsi="宋体" w:eastAsia="宋体" w:cs="宋体"/>
          <w:caps w:val="0"/>
          <w:sz w:val="28"/>
          <w:szCs w:val="28"/>
          <w:bdr w:val="none" w:color="auto" w:sz="0" w:space="0"/>
          <w:lang w:eastAsia="zh-CN"/>
        </w:rPr>
        <w:drawing>
          <wp:inline distT="0" distB="0" distL="114300" distR="114300">
            <wp:extent cx="5274310" cy="3451860"/>
            <wp:effectExtent l="0" t="0" r="2540" b="15240"/>
            <wp:docPr id="1" name="图片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
                    <pic:cNvPicPr>
                      <a:picLocks noChangeAspect="1"/>
                    </pic:cNvPicPr>
                  </pic:nvPicPr>
                  <pic:blipFill>
                    <a:blip r:embed="rId4"/>
                    <a:stretch>
                      <a:fillRect/>
                    </a:stretch>
                  </pic:blipFill>
                  <pic:spPr>
                    <a:xfrm>
                      <a:off x="0" y="0"/>
                      <a:ext cx="5274310" cy="3451860"/>
                    </a:xfrm>
                    <a:prstGeom prst="rect">
                      <a:avLst/>
                    </a:prstGeom>
                  </pic:spPr>
                </pic:pic>
              </a:graphicData>
            </a:graphic>
          </wp:inline>
        </w:drawing>
      </w:r>
    </w:p>
    <w:p>
      <w:pPr>
        <w:rPr>
          <w:rFonts w:hint="eastAsia" w:ascii="宋体" w:hAnsi="宋体" w:eastAsia="宋体" w:cs="宋体"/>
          <w:caps w:val="0"/>
          <w:sz w:val="28"/>
          <w:szCs w:val="28"/>
          <w:bdr w:val="none" w:color="auto" w:sz="0" w:space="0"/>
          <w:lang w:eastAsia="zh-CN"/>
        </w:rPr>
      </w:pPr>
      <w:r>
        <w:rPr>
          <w:rFonts w:hint="eastAsia" w:ascii="宋体" w:hAnsi="宋体" w:eastAsia="宋体" w:cs="宋体"/>
          <w:caps w:val="0"/>
          <w:sz w:val="28"/>
          <w:szCs w:val="28"/>
          <w:bdr w:val="none" w:color="auto" w:sz="0" w:space="0"/>
          <w:lang w:eastAsia="zh-CN"/>
        </w:rPr>
        <w:drawing>
          <wp:inline distT="0" distB="0" distL="114300" distR="114300">
            <wp:extent cx="5269865" cy="6417945"/>
            <wp:effectExtent l="0" t="0" r="6985" b="1905"/>
            <wp:docPr id="2" name="图片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
                    <pic:cNvPicPr>
                      <a:picLocks noChangeAspect="1"/>
                    </pic:cNvPicPr>
                  </pic:nvPicPr>
                  <pic:blipFill>
                    <a:blip r:embed="rId5"/>
                    <a:stretch>
                      <a:fillRect/>
                    </a:stretch>
                  </pic:blipFill>
                  <pic:spPr>
                    <a:xfrm>
                      <a:off x="0" y="0"/>
                      <a:ext cx="5269865" cy="64179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92" w:firstLineChars="200"/>
        <w:textAlignment w:val="auto"/>
        <w:rPr>
          <w:rFonts w:ascii="Calibri" w:hAnsi="Calibri" w:eastAsia="宋体" w:cs="Calibri"/>
          <w:i w:val="0"/>
          <w:caps w:val="0"/>
          <w:spacing w:val="8"/>
          <w:sz w:val="28"/>
          <w:szCs w:val="28"/>
          <w:bdr w:val="none" w:color="auto" w:sz="0" w:space="0"/>
          <w:shd w:val="clear" w:fill="FFFFFF"/>
        </w:rPr>
      </w:pPr>
      <w:r>
        <w:rPr>
          <w:rFonts w:hint="eastAsia" w:ascii="宋体" w:hAnsi="宋体" w:eastAsia="宋体" w:cs="宋体"/>
          <w:i w:val="0"/>
          <w:caps w:val="0"/>
          <w:spacing w:val="8"/>
          <w:sz w:val="28"/>
          <w:szCs w:val="28"/>
          <w:bdr w:val="none" w:color="auto" w:sz="0" w:space="0"/>
          <w:shd w:val="clear" w:fill="FFFFFF"/>
        </w:rPr>
        <w:t>从图1和图2可以看出，这几组配合比的强度增长不是很正常，强度增长曲线非常平缓，7～28d强度基本都在10MPa以下，7～</w:t>
      </w:r>
      <w:r>
        <w:rPr>
          <w:rFonts w:ascii="Calibri" w:hAnsi="Calibri" w:eastAsia="宋体" w:cs="Calibri"/>
          <w:i w:val="0"/>
          <w:caps w:val="0"/>
          <w:spacing w:val="8"/>
          <w:sz w:val="28"/>
          <w:szCs w:val="28"/>
          <w:bdr w:val="none" w:color="auto" w:sz="0" w:space="0"/>
          <w:shd w:val="clear" w:fill="FFFFFF"/>
        </w:rPr>
        <w:t>56d强度增长也很小，基本上在10～15MPa，与大掺量粉煤灰混凝土的强度增长情况不相符。为此，试验人员对各种材料逐一进行分析，以期找出影响混凝土强度增长不正常的主要原因。</w:t>
      </w:r>
    </w:p>
    <w:p>
      <w:pPr>
        <w:jc w:val="center"/>
        <w:rPr>
          <w:rFonts w:ascii="Calibri" w:hAnsi="Calibri" w:eastAsia="宋体" w:cs="Calibri"/>
          <w:b/>
          <w:caps w:val="0"/>
          <w:color w:val="0000FF"/>
          <w:sz w:val="28"/>
          <w:szCs w:val="28"/>
          <w:bdr w:val="none" w:color="auto" w:sz="0" w:space="0"/>
        </w:rPr>
      </w:pPr>
      <w:r>
        <w:rPr>
          <w:rFonts w:ascii="Calibri" w:hAnsi="Calibri" w:eastAsia="宋体" w:cs="Calibri"/>
          <w:b/>
          <w:caps w:val="0"/>
          <w:color w:val="0000FF"/>
          <w:sz w:val="28"/>
          <w:szCs w:val="28"/>
          <w:bdr w:val="none" w:color="auto" w:sz="0" w:space="0"/>
        </w:rPr>
        <w:t>2不同品牌水泥对混凝土强度的影响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aps w:val="0"/>
          <w:sz w:val="28"/>
          <w:szCs w:val="28"/>
          <w:bdr w:val="none" w:color="auto" w:sz="0" w:space="0"/>
        </w:rPr>
      </w:pPr>
      <w:r>
        <w:rPr>
          <w:rFonts w:hint="eastAsia" w:ascii="宋体" w:hAnsi="宋体" w:eastAsia="宋体" w:cs="宋体"/>
          <w:caps w:val="0"/>
          <w:sz w:val="28"/>
          <w:szCs w:val="28"/>
          <w:bdr w:val="none" w:color="auto" w:sz="0" w:space="0"/>
        </w:rPr>
        <w:t>水泥强度对混凝土强度有至关重要的影响，因此，首先对选取了一种性能稳定的水泥进行对比。一般情况下，合格的水泥不会对混凝土的强度产生太大影响，即使是早强水泥，当水泥28d强度有一定增长时，混凝土强度也会随之增长。唯一不同是，不同的水泥需配制不同的减水剂，水泥与外加剂之间的适应性可能会导致混凝土用水量略有差异。同时，有些外加剂可能含有早强成分，对混凝土后期强度可能产生不利影响，也应引起重视。本次对比试验，使胶凝材料用量和水胶比保持相同，减水剂略有差异，但两种减水剂通过做抗压强度比试验，抗压强度比合格，对混凝土强度的影响可忽略。两种水泥的性能指标见表4，配制的混凝土强度对比情况见表5。</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aps w:val="0"/>
          <w:sz w:val="28"/>
          <w:szCs w:val="28"/>
          <w:bdr w:val="none" w:color="auto" w:sz="0" w:space="0"/>
          <w:lang w:eastAsia="zh-CN"/>
        </w:rPr>
      </w:pPr>
      <w:r>
        <w:rPr>
          <w:rFonts w:hint="eastAsia" w:ascii="宋体" w:hAnsi="宋体" w:eastAsia="宋体" w:cs="宋体"/>
          <w:caps w:val="0"/>
          <w:sz w:val="28"/>
          <w:szCs w:val="28"/>
          <w:bdr w:val="none" w:color="auto" w:sz="0" w:space="0"/>
          <w:lang w:eastAsia="zh-CN"/>
        </w:rPr>
        <w:drawing>
          <wp:inline distT="0" distB="0" distL="114300" distR="114300">
            <wp:extent cx="5268595" cy="4288155"/>
            <wp:effectExtent l="0" t="0" r="8255" b="17145"/>
            <wp:docPr id="3" name="图片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
                    <pic:cNvPicPr>
                      <a:picLocks noChangeAspect="1"/>
                    </pic:cNvPicPr>
                  </pic:nvPicPr>
                  <pic:blipFill>
                    <a:blip r:embed="rId6"/>
                    <a:stretch>
                      <a:fillRect/>
                    </a:stretch>
                  </pic:blipFill>
                  <pic:spPr>
                    <a:xfrm>
                      <a:off x="0" y="0"/>
                      <a:ext cx="5268595" cy="42881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aps w:val="0"/>
          <w:sz w:val="28"/>
          <w:szCs w:val="28"/>
          <w:bdr w:val="none" w:color="auto" w:sz="0" w:space="0"/>
        </w:rPr>
      </w:pPr>
      <w:r>
        <w:rPr>
          <w:rFonts w:hint="eastAsia" w:ascii="宋体" w:hAnsi="宋体" w:eastAsia="宋体" w:cs="宋体"/>
          <w:caps w:val="0"/>
          <w:sz w:val="28"/>
          <w:szCs w:val="28"/>
          <w:bdr w:val="none" w:color="auto" w:sz="0" w:space="0"/>
        </w:rPr>
        <w:t>由表5对比数据可知，B水泥配制的混凝土强度低于A水泥，但不至于对混凝土强度造成那么大的影响，也不至于出现上述中的普遍强度不增长现象。当水泥胶砂强度满足要求，且用水量、与外加剂适应良好时，混凝土强度的增长还是比较稳定的。</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ascii="Calibri" w:hAnsi="Calibri" w:eastAsia="宋体" w:cs="Calibri"/>
          <w:b/>
          <w:caps w:val="0"/>
          <w:color w:val="0000FF"/>
          <w:sz w:val="28"/>
          <w:szCs w:val="28"/>
          <w:bdr w:val="none" w:color="auto" w:sz="0" w:space="0"/>
        </w:rPr>
      </w:pPr>
      <w:r>
        <w:rPr>
          <w:rFonts w:ascii="Calibri" w:hAnsi="Calibri" w:eastAsia="宋体" w:cs="Calibri"/>
          <w:b/>
          <w:caps w:val="0"/>
          <w:color w:val="0000FF"/>
          <w:sz w:val="28"/>
          <w:szCs w:val="28"/>
          <w:bdr w:val="none" w:color="auto" w:sz="0" w:space="0"/>
        </w:rPr>
        <w:t>3其他材料的影响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Calibri" w:hAnsi="Calibri" w:eastAsia="宋体" w:cs="Calibri"/>
          <w:caps w:val="0"/>
          <w:sz w:val="28"/>
          <w:szCs w:val="28"/>
          <w:bdr w:val="none" w:color="auto" w:sz="0" w:space="0"/>
        </w:rPr>
      </w:pPr>
      <w:r>
        <w:rPr>
          <w:rFonts w:hint="eastAsia" w:ascii="宋体" w:hAnsi="宋体" w:eastAsia="宋体" w:cs="宋体"/>
          <w:caps w:val="0"/>
          <w:sz w:val="28"/>
          <w:szCs w:val="28"/>
          <w:bdr w:val="none" w:color="auto" w:sz="0" w:space="0"/>
        </w:rPr>
        <w:t>碎石材质强度、粉煤灰活性、矿物掺合料掺量对混凝土后期强度也会产生至关重要的影响。为节约分析时间，减少试验次数，采取了L423三因素二水平的正交设计表。试验配比为</w:t>
      </w:r>
      <w:r>
        <w:rPr>
          <w:rFonts w:hint="default" w:ascii="Calibri" w:hAnsi="Calibri" w:eastAsia="宋体" w:cs="Calibri"/>
          <w:caps w:val="0"/>
          <w:sz w:val="28"/>
          <w:szCs w:val="28"/>
          <w:bdr w:val="none" w:color="auto" w:sz="0" w:space="0"/>
        </w:rPr>
        <w:t>C35</w:t>
      </w:r>
      <w:r>
        <w:rPr>
          <w:rFonts w:hint="eastAsia" w:ascii="宋体" w:hAnsi="宋体" w:eastAsia="宋体" w:cs="宋体"/>
          <w:caps w:val="0"/>
          <w:sz w:val="28"/>
          <w:szCs w:val="28"/>
          <w:bdr w:val="none" w:color="auto" w:sz="0" w:space="0"/>
        </w:rPr>
        <w:t>混凝土，试配强度43</w:t>
      </w:r>
      <w:r>
        <w:rPr>
          <w:rFonts w:hint="default" w:ascii="Calibri" w:hAnsi="Calibri" w:eastAsia="宋体" w:cs="Calibri"/>
          <w:caps w:val="0"/>
          <w:sz w:val="28"/>
          <w:szCs w:val="28"/>
          <w:bdr w:val="none" w:color="auto" w:sz="0" w:space="0"/>
        </w:rPr>
        <w:t>.2MPa，两种碎石的产地不同，但级配曲线接近，因素水平表、试验设计和试验结果见表6、表7。</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宋体" w:cs="Calibri"/>
          <w:caps w:val="0"/>
          <w:sz w:val="28"/>
          <w:szCs w:val="28"/>
          <w:bdr w:val="none" w:color="auto" w:sz="0" w:space="0"/>
          <w:lang w:eastAsia="zh-CN"/>
        </w:rPr>
      </w:pPr>
      <w:r>
        <w:rPr>
          <w:rFonts w:hint="eastAsia" w:ascii="Calibri" w:hAnsi="Calibri" w:eastAsia="宋体" w:cs="Calibri"/>
          <w:caps w:val="0"/>
          <w:sz w:val="28"/>
          <w:szCs w:val="28"/>
          <w:bdr w:val="none" w:color="auto" w:sz="0" w:space="0"/>
          <w:lang w:eastAsia="zh-CN"/>
        </w:rPr>
        <w:drawing>
          <wp:inline distT="0" distB="0" distL="114300" distR="114300">
            <wp:extent cx="5274310" cy="6337935"/>
            <wp:effectExtent l="0" t="0" r="2540" b="5715"/>
            <wp:docPr id="4" name="图片 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2"/>
                    <pic:cNvPicPr>
                      <a:picLocks noChangeAspect="1"/>
                    </pic:cNvPicPr>
                  </pic:nvPicPr>
                  <pic:blipFill>
                    <a:blip r:embed="rId7"/>
                    <a:stretch>
                      <a:fillRect/>
                    </a:stretch>
                  </pic:blipFill>
                  <pic:spPr>
                    <a:xfrm>
                      <a:off x="0" y="0"/>
                      <a:ext cx="5274310" cy="63379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cs="宋体"/>
          <w:sz w:val="24"/>
          <w:szCs w:val="24"/>
        </w:rPr>
      </w:pPr>
      <w:r>
        <w:rPr>
          <w:rFonts w:hint="eastAsia" w:ascii="宋体" w:hAnsi="宋体" w:eastAsia="宋体" w:cs="宋体"/>
          <w:caps w:val="0"/>
          <w:sz w:val="28"/>
          <w:szCs w:val="28"/>
          <w:bdr w:val="none" w:color="auto" w:sz="0" w:space="0"/>
        </w:rPr>
        <w:t>对表7中的试验结果进行分析，以找出主要的影响因素，见表8。通过上述实验，可以得出，粉煤灰品种的变化对混凝土强度增长有明显影响，其次是粉煤灰的掺量。不同活性的粉煤灰最佳掺量是不同的，当粉煤灰存在质量问题时，需要降低矿物掺合料掺量，寻找最佳掺量点，以减少对混凝土的强度影响。目前，市场上的粉煤灰供不应求，问题粉煤灰层出不穷，氨味粉煤灰、脱硫灰、喷油灰、非玻璃体灰等，这些粉煤灰往往常规指标检测合格，但会对混凝土强度尤其是长期性能产生不利影响。使用过程中，需要加强对粉煤灰的检测，对灰源进行控制，避免使用问题粉煤灰。</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ascii="Calibri" w:hAnsi="Calibri" w:eastAsia="宋体" w:cs="Calibri"/>
          <w:b/>
          <w:caps w:val="0"/>
          <w:color w:val="0000FF"/>
          <w:sz w:val="28"/>
          <w:szCs w:val="28"/>
          <w:bdr w:val="none" w:color="auto" w:sz="0" w:space="0"/>
        </w:rPr>
      </w:pPr>
      <w:r>
        <w:rPr>
          <w:rFonts w:ascii="Calibri" w:hAnsi="Calibri" w:eastAsia="宋体" w:cs="Calibri"/>
          <w:b/>
          <w:caps w:val="0"/>
          <w:color w:val="0000FF"/>
          <w:sz w:val="28"/>
          <w:szCs w:val="28"/>
          <w:bdr w:val="none" w:color="auto" w:sz="0" w:space="0"/>
        </w:rPr>
        <w:t>4配合比调整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aps w:val="0"/>
          <w:sz w:val="28"/>
          <w:szCs w:val="28"/>
          <w:bdr w:val="none" w:color="auto" w:sz="0" w:space="0"/>
        </w:rPr>
      </w:pPr>
      <w:r>
        <w:rPr>
          <w:rFonts w:hint="eastAsia" w:ascii="宋体" w:hAnsi="宋体" w:eastAsia="宋体" w:cs="宋体"/>
          <w:caps w:val="0"/>
          <w:sz w:val="28"/>
          <w:szCs w:val="28"/>
          <w:bdr w:val="none" w:color="auto" w:sz="0" w:space="0"/>
        </w:rPr>
        <w:t>在确定粉煤灰是影响混凝土强度增长的主要因素后，对粉煤灰品质进行进一步的分析，在高倍显微镜下，发现该粉煤灰玻璃体较少，几乎没有，属于非玻璃体的劣质灰，不能发挥粉煤灰微珠的形态效应，活性也较低。最终采取更换粉煤灰品种和降低粉煤灰掺量的做法，将粉煤灰掺量降低到20％，而水胶比、砂率均保持不变，通过试验，发现7个配合比的各龄期强度均有明显增长，见表9。</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aps w:val="0"/>
          <w:sz w:val="28"/>
          <w:szCs w:val="28"/>
          <w:bdr w:val="none" w:color="auto" w:sz="0" w:space="0"/>
          <w:lang w:eastAsia="zh-CN"/>
        </w:rPr>
      </w:pPr>
      <w:bookmarkStart w:id="0" w:name="_GoBack"/>
      <w:r>
        <w:rPr>
          <w:rFonts w:hint="eastAsia" w:ascii="宋体" w:hAnsi="宋体" w:eastAsia="宋体" w:cs="宋体"/>
          <w:caps w:val="0"/>
          <w:sz w:val="28"/>
          <w:szCs w:val="28"/>
          <w:bdr w:val="none" w:color="auto" w:sz="0" w:space="0"/>
          <w:lang w:eastAsia="zh-CN"/>
        </w:rPr>
        <w:drawing>
          <wp:inline distT="0" distB="0" distL="114300" distR="114300">
            <wp:extent cx="5271135" cy="4150995"/>
            <wp:effectExtent l="0" t="0" r="5715" b="1905"/>
            <wp:docPr id="5" name="图片 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3"/>
                    <pic:cNvPicPr>
                      <a:picLocks noChangeAspect="1"/>
                    </pic:cNvPicPr>
                  </pic:nvPicPr>
                  <pic:blipFill>
                    <a:blip r:embed="rId8"/>
                    <a:stretch>
                      <a:fillRect/>
                    </a:stretch>
                  </pic:blipFill>
                  <pic:spPr>
                    <a:xfrm>
                      <a:off x="0" y="0"/>
                      <a:ext cx="5271135" cy="4150995"/>
                    </a:xfrm>
                    <a:prstGeom prst="rect">
                      <a:avLst/>
                    </a:prstGeom>
                  </pic:spPr>
                </pic:pic>
              </a:graphicData>
            </a:graphic>
          </wp:inline>
        </w:drawing>
      </w:r>
    </w:p>
    <w:bookmarkEnd w:id="0"/>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ascii="Calibri" w:hAnsi="Calibri" w:eastAsia="宋体" w:cs="Calibri"/>
          <w:b/>
          <w:caps w:val="0"/>
          <w:color w:val="0000FF"/>
          <w:sz w:val="28"/>
          <w:szCs w:val="28"/>
          <w:bdr w:val="none" w:color="auto" w:sz="0" w:space="0"/>
        </w:rPr>
      </w:pPr>
      <w:r>
        <w:rPr>
          <w:rFonts w:ascii="Calibri" w:hAnsi="Calibri" w:eastAsia="宋体" w:cs="Calibri"/>
          <w:b/>
          <w:caps w:val="0"/>
          <w:color w:val="0000FF"/>
          <w:sz w:val="28"/>
          <w:szCs w:val="28"/>
          <w:bdr w:val="none" w:color="auto" w:sz="0" w:space="0"/>
        </w:rPr>
        <w:t>5结束语</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ascii="宋体" w:hAnsi="宋体" w:eastAsia="宋体" w:cs="宋体"/>
          <w:sz w:val="24"/>
          <w:szCs w:val="24"/>
        </w:rPr>
      </w:pPr>
      <w:r>
        <w:rPr>
          <w:rFonts w:hint="default" w:ascii="Calibri" w:hAnsi="Calibri" w:eastAsia="宋体" w:cs="Calibri"/>
          <w:caps w:val="0"/>
          <w:sz w:val="28"/>
          <w:szCs w:val="28"/>
          <w:bdr w:val="none" w:color="auto" w:sz="0" w:space="0"/>
        </w:rPr>
        <w:t>在影响混凝土强度增长的诸多因素中，矿物掺合料因其掺量小，往往只是被作为一种水泥的替代物对待，没有得到足够的重视。然而，随着矿物掺合料尤其是粉煤灰在混凝土中的用量越来越大，劣质粉煤灰甚至假粉煤灰层出不穷，如果使用前不能辨识，会对混凝土后期强度造成严重影响。</w:t>
      </w:r>
      <w:r>
        <w:rPr>
          <w:rFonts w:ascii="宋体" w:hAnsi="宋体" w:eastAsia="宋体" w:cs="宋体"/>
          <w:sz w:val="24"/>
          <w:szCs w:val="24"/>
        </w:rPr>
        <w:t>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default" w:ascii="Calibri" w:hAnsi="Calibri" w:eastAsia="宋体" w:cs="Calibri"/>
          <w:caps w:val="0"/>
          <w:sz w:val="28"/>
          <w:szCs w:val="28"/>
          <w:bdr w:val="none" w:color="auto" w:sz="0" w:space="0"/>
        </w:rPr>
      </w:pPr>
      <w:r>
        <w:rPr>
          <w:rFonts w:hint="default" w:ascii="Calibri" w:hAnsi="Calibri" w:eastAsia="宋体" w:cs="Calibri"/>
          <w:caps w:val="0"/>
          <w:sz w:val="28"/>
          <w:szCs w:val="28"/>
          <w:bdr w:val="none" w:color="auto" w:sz="0" w:space="0"/>
        </w:rPr>
        <w:t>不同的粉煤灰活性不同，根据活性不同，粉煤灰的掺量也应有所不同，优质粉煤灰可以掺加到30％以上，劣质粉煤灰应尽可能的降低掺量。当混凝土结构实体所处化学侵蚀或氯盐破坏环境，需要大掺量矿物掺合料以提高混凝土耐久性能时，可通过双掺的办法，根据周边资源，掺加矿粉等予以解决。</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default" w:ascii="Calibri" w:hAnsi="Calibri" w:eastAsia="宋体" w:cs="Calibri"/>
          <w:caps w:val="0"/>
          <w:sz w:val="28"/>
          <w:szCs w:val="28"/>
          <w:bdr w:val="none" w:color="auto" w:sz="0" w:space="0"/>
        </w:rPr>
      </w:pPr>
      <w:r>
        <w:rPr>
          <w:rFonts w:hint="default" w:ascii="Calibri" w:hAnsi="Calibri" w:eastAsia="宋体" w:cs="Calibri"/>
          <w:caps w:val="0"/>
          <w:sz w:val="28"/>
          <w:szCs w:val="28"/>
          <w:bdr w:val="none" w:color="auto" w:sz="0" w:space="0"/>
        </w:rPr>
        <w:t>对于粉煤灰的检测，不能只局限于规范中列举的检测项目。</w:t>
      </w:r>
      <w:r>
        <w:rPr>
          <w:rFonts w:hint="eastAsia" w:ascii="Calibri" w:hAnsi="Calibri" w:eastAsia="宋体" w:cs="Calibri"/>
          <w:caps w:val="0"/>
          <w:sz w:val="28"/>
          <w:szCs w:val="28"/>
          <w:bdr w:val="none" w:color="auto" w:sz="0" w:space="0"/>
          <w:lang w:val="en-US" w:eastAsia="zh-CN"/>
        </w:rPr>
        <w:t>粉</w:t>
      </w:r>
      <w:r>
        <w:rPr>
          <w:rFonts w:hint="default" w:ascii="Calibri" w:hAnsi="Calibri" w:eastAsia="宋体" w:cs="Calibri"/>
          <w:caps w:val="0"/>
          <w:sz w:val="28"/>
          <w:szCs w:val="28"/>
          <w:bdr w:val="none" w:color="auto" w:sz="0" w:space="0"/>
        </w:rPr>
        <w:t>煤灰是由大部分</w:t>
      </w:r>
      <w:r>
        <w:rPr>
          <w:rFonts w:ascii="微软雅黑" w:hAnsi="微软雅黑" w:eastAsia="微软雅黑" w:cs="微软雅黑"/>
          <w:caps w:val="0"/>
          <w:sz w:val="28"/>
          <w:szCs w:val="28"/>
          <w:bdr w:val="none" w:color="auto" w:sz="0" w:space="0"/>
        </w:rPr>
        <w:t>μ</w:t>
      </w:r>
      <w:r>
        <w:rPr>
          <w:rFonts w:hint="default" w:ascii="Calibri" w:hAnsi="Calibri" w:eastAsia="宋体" w:cs="Calibri"/>
          <w:caps w:val="0"/>
          <w:sz w:val="28"/>
          <w:szCs w:val="28"/>
          <w:bdr w:val="none" w:color="auto" w:sz="0" w:space="0"/>
        </w:rPr>
        <w:t>m级的实体或空心玻璃微珠组成，这是粉煤灰发挥形态效应，改善混凝土和易性的根本属性，粉煤灰所表现出的其他优异性能也都源于粉煤灰颗粒的玻璃微珠的形态效应。在检测中，用100倍的便携式显微镜即可明显辨识出粉煤灰中是否含有玻璃体，在判断含有大量玻璃体后再去进行细度、烧失量等其他指标的检测，从最根本的属性判断上，确保粉煤灰质量。</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ascii="宋体" w:hAnsi="宋体" w:eastAsia="宋体" w:cs="宋体"/>
          <w:sz w:val="24"/>
          <w:szCs w:val="24"/>
        </w:rPr>
      </w:pPr>
      <w:r>
        <w:rPr>
          <w:rFonts w:hint="default" w:ascii="Calibri" w:hAnsi="Calibri" w:eastAsia="宋体" w:cs="Calibri"/>
          <w:caps w:val="0"/>
          <w:sz w:val="28"/>
          <w:szCs w:val="28"/>
          <w:bdr w:val="none" w:color="auto" w:sz="0" w:space="0"/>
        </w:rPr>
        <w:t>粉煤灰的价格低于水泥，采用大掺量粉煤灰不仅可以改善混凝土施工和易性、增加后期强度、降低水化热，还可大大降低混凝土成本。在进行配合比设计时，应先进行优化试验，找出粉煤灰的最佳掺量，在保证混凝土性能的前提下尽量降低混凝土生产成本。</w:t>
      </w:r>
      <w:r>
        <w:rPr>
          <w:rFonts w:ascii="宋体" w:hAnsi="宋体" w:eastAsia="宋体" w:cs="宋体"/>
          <w:sz w:val="24"/>
          <w:szCs w:val="24"/>
        </w:rPr>
        <w:t xml:space="preserve">   </w:t>
      </w:r>
    </w:p>
    <w:p>
      <w:pPr>
        <w:keepNext w:val="0"/>
        <w:keepLines w:val="0"/>
        <w:pageBreakBefore w:val="0"/>
        <w:widowControl w:val="0"/>
        <w:numPr>
          <w:numId w:val="0"/>
        </w:numPr>
        <w:kinsoku/>
        <w:wordWrap/>
        <w:overflowPunct/>
        <w:topLinePunct w:val="0"/>
        <w:autoSpaceDE/>
        <w:autoSpaceDN/>
        <w:bidi w:val="0"/>
        <w:adjustRightInd/>
        <w:snapToGrid/>
        <w:ind w:leftChars="200"/>
        <w:textAlignment w:val="auto"/>
        <w:rPr>
          <w:rFonts w:hint="eastAsia" w:ascii="宋体" w:hAnsi="宋体" w:eastAsia="宋体" w:cs="宋体"/>
          <w:caps w:val="0"/>
          <w:sz w:val="28"/>
          <w:szCs w:val="28"/>
          <w:bdr w:val="none" w:color="auto" w:sz="0" w:space="0"/>
          <w:lang w:eastAsia="zh-CN"/>
        </w:rPr>
      </w:pPr>
      <w:r>
        <w:rPr>
          <w:rFonts w:ascii="宋体" w:hAnsi="宋体" w:eastAsia="宋体" w:cs="宋体"/>
          <w:sz w:val="24"/>
          <w:szCs w:val="2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5D527"/>
    <w:multiLevelType w:val="singleLevel"/>
    <w:tmpl w:val="6CC5D52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54B8E"/>
    <w:rsid w:val="0915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2024-03-12T10:34:00Z</dcterms:created>
  <dc:creator>风</dc:creator>
  <cp:lastModifiedBy>风</cp:lastModifiedBy>
  <dcterms:modified xsi:type="dcterms:W3CDTF">2024-03-12T10:40:32Z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